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AD2263" w:rsidP="003B5A41">
      <w:pPr>
        <w:pStyle w:val="Title"/>
        <w:rPr>
          <w:lang w:val="sv-SE"/>
        </w:rPr>
      </w:pPr>
      <w:r>
        <w:rPr>
          <w:lang w:val="sv-SE"/>
        </w:rPr>
        <w:t xml:space="preserve">GSM Evolution for cellular IoT - </w:t>
      </w:r>
      <w:bookmarkStart w:id="0" w:name="_GoBack"/>
      <w:bookmarkEnd w:id="0"/>
      <w:r w:rsidR="002D5956">
        <w:rPr>
          <w:lang w:val="sv-SE"/>
        </w:rPr>
        <w:t>Increasing UL capacity</w:t>
      </w:r>
    </w:p>
    <w:p w:rsidR="003B5A41" w:rsidRDefault="002D5956" w:rsidP="003B5A41">
      <w:pPr>
        <w:pStyle w:val="Heading1"/>
        <w:rPr>
          <w:lang w:val="sv-SE"/>
        </w:rPr>
      </w:pPr>
      <w:r>
        <w:rPr>
          <w:lang w:val="sv-SE"/>
        </w:rPr>
        <w:t>Introduction</w:t>
      </w:r>
    </w:p>
    <w:p w:rsidR="00C6640C" w:rsidRDefault="00292915" w:rsidP="005F4CB3">
      <w:pPr>
        <w:pStyle w:val="BodyText"/>
      </w:pPr>
      <w:r>
        <w:t xml:space="preserve">One of the main advantages seen from the proponents of a Clean Slate solution in </w:t>
      </w:r>
      <w:r w:rsidR="00CA34C7">
        <w:fldChar w:fldCharType="begin"/>
      </w:r>
      <w:r w:rsidR="00CA34C7">
        <w:instrText xml:space="preserve"> REF _Ref391121405 \r \h </w:instrText>
      </w:r>
      <w:r w:rsidR="00CA34C7">
        <w:fldChar w:fldCharType="separate"/>
      </w:r>
      <w:r w:rsidR="00CA34C7">
        <w:t>[2]</w:t>
      </w:r>
      <w:r w:rsidR="00CA34C7">
        <w:fldChar w:fldCharType="end"/>
      </w:r>
      <w:r>
        <w:t xml:space="preserve"> is the possibility to increase the UL capacity by transmission in narrow bandwidth from multiple transmitters, effectively increasing the power</w:t>
      </w:r>
      <w:r w:rsidR="003D0F91">
        <w:t xml:space="preserve"> in the transmitted channel.</w:t>
      </w:r>
    </w:p>
    <w:p w:rsidR="003D0F91" w:rsidRDefault="00BD5884" w:rsidP="005F4CB3">
      <w:pPr>
        <w:pStyle w:val="BodyText"/>
      </w:pPr>
      <w:r>
        <w:t>In this discussion paper a technique is provided that has the possibility to increase UL capacity by allowing simultaneous transmission in the same physical channel by multiple users. The technique is evaluated in GSM.</w:t>
      </w:r>
    </w:p>
    <w:p w:rsidR="00B52252" w:rsidRPr="00B52252" w:rsidRDefault="00B52252" w:rsidP="005F4CB3">
      <w:pPr>
        <w:pStyle w:val="BodyText"/>
        <w:rPr>
          <w:color w:val="C0504D" w:themeColor="accent2"/>
        </w:rPr>
      </w:pPr>
      <w:r w:rsidRPr="00B52252">
        <w:rPr>
          <w:color w:val="C0504D" w:themeColor="accent2"/>
        </w:rPr>
        <w:t xml:space="preserve">This document is a re-submission of a document submitted to the first </w:t>
      </w:r>
      <w:proofErr w:type="spellStart"/>
      <w:r w:rsidRPr="00B52252">
        <w:rPr>
          <w:color w:val="C0504D" w:themeColor="accent2"/>
        </w:rPr>
        <w:t>FS_IoT_LC</w:t>
      </w:r>
      <w:proofErr w:type="spellEnd"/>
      <w:r w:rsidRPr="00B52252">
        <w:rPr>
          <w:color w:val="C0504D" w:themeColor="accent2"/>
        </w:rPr>
        <w:t xml:space="preserve"> </w:t>
      </w:r>
      <w:proofErr w:type="spellStart"/>
      <w:r w:rsidRPr="00B52252">
        <w:rPr>
          <w:color w:val="C0504D" w:themeColor="accent2"/>
        </w:rPr>
        <w:t>telco</w:t>
      </w:r>
      <w:proofErr w:type="spellEnd"/>
      <w:r w:rsidRPr="00B52252">
        <w:rPr>
          <w:color w:val="C0504D" w:themeColor="accent2"/>
        </w:rPr>
        <w:t>.</w:t>
      </w:r>
    </w:p>
    <w:p w:rsidR="003B5A41" w:rsidRDefault="00BD5884" w:rsidP="002D5956">
      <w:pPr>
        <w:pStyle w:val="Heading1"/>
        <w:rPr>
          <w:lang w:val="sv-SE"/>
        </w:rPr>
      </w:pPr>
      <w:r>
        <w:rPr>
          <w:lang w:val="sv-SE"/>
        </w:rPr>
        <w:t>Background</w:t>
      </w:r>
    </w:p>
    <w:p w:rsidR="00BD5884" w:rsidRPr="00BD5884" w:rsidRDefault="00BD5884" w:rsidP="00BD5884">
      <w:pPr>
        <w:pStyle w:val="BodyText"/>
      </w:pPr>
      <w:r w:rsidRPr="00BD5884">
        <w:t>Assuming that a device r</w:t>
      </w:r>
      <w:r>
        <w:t xml:space="preserve">equires extended coverage, one of the </w:t>
      </w:r>
      <w:r w:rsidRPr="00BD5884">
        <w:t xml:space="preserve">primary </w:t>
      </w:r>
      <w:r w:rsidR="0012136A" w:rsidRPr="00BD5884">
        <w:t>factors</w:t>
      </w:r>
      <w:r w:rsidRPr="00BD5884">
        <w:t xml:space="preserve"> that </w:t>
      </w:r>
      <w:r w:rsidR="0012136A" w:rsidRPr="00BD5884">
        <w:t>determ</w:t>
      </w:r>
      <w:r w:rsidR="0012136A">
        <w:t>ine</w:t>
      </w:r>
      <w:r>
        <w:t xml:space="preserve"> the transmission time and </w:t>
      </w:r>
      <w:r w:rsidRPr="00BD5884">
        <w:t xml:space="preserve">the resulting </w:t>
      </w:r>
      <w:r w:rsidR="0029727A">
        <w:t xml:space="preserve">uplink </w:t>
      </w:r>
      <w:r w:rsidRPr="00BD5884">
        <w:t xml:space="preserve">coverage is </w:t>
      </w:r>
      <w:r>
        <w:t>the output power of the device. T</w:t>
      </w:r>
      <w:r w:rsidRPr="00BD5884">
        <w:t>he bandwidth used</w:t>
      </w:r>
      <w:r>
        <w:t xml:space="preserve"> to transmit the data </w:t>
      </w:r>
      <w:r w:rsidR="0012136A">
        <w:t xml:space="preserve">for example </w:t>
      </w:r>
      <w:r>
        <w:t xml:space="preserve">will not </w:t>
      </w:r>
      <w:r w:rsidRPr="00BD5884">
        <w:t xml:space="preserve">have </w:t>
      </w:r>
      <w:r w:rsidR="0012136A">
        <w:t>as profound</w:t>
      </w:r>
      <w:r w:rsidRPr="00BD5884">
        <w:t xml:space="preserve"> effect o</w:t>
      </w:r>
      <w:r>
        <w:t xml:space="preserve">n the transmission time, or the </w:t>
      </w:r>
      <w:r w:rsidRPr="00BD5884">
        <w:t>coverage achieved.</w:t>
      </w:r>
    </w:p>
    <w:p w:rsidR="00BD5884" w:rsidRPr="00BD5884" w:rsidRDefault="00BD5884" w:rsidP="00BD5884">
      <w:pPr>
        <w:pStyle w:val="BodyText"/>
      </w:pPr>
      <w:r w:rsidRPr="00BD5884">
        <w:t xml:space="preserve">Based on these assumptions, one simple </w:t>
      </w:r>
      <w:r w:rsidR="0012136A">
        <w:t xml:space="preserve">way of increasing UL capacity, </w:t>
      </w:r>
      <w:r w:rsidRPr="00BD5884">
        <w:t xml:space="preserve">when in extended coverage, is to </w:t>
      </w:r>
      <w:r w:rsidR="0012136A">
        <w:t xml:space="preserve">use narrow frequency channels, </w:t>
      </w:r>
      <w:r w:rsidRPr="00BD5884">
        <w:t xml:space="preserve">as for example proposed in </w:t>
      </w:r>
      <w:r w:rsidR="00CA34C7">
        <w:fldChar w:fldCharType="begin"/>
      </w:r>
      <w:r w:rsidR="00CA34C7">
        <w:instrText xml:space="preserve"> REF _Ref391121405 \r \h </w:instrText>
      </w:r>
      <w:r w:rsidR="00CA34C7">
        <w:fldChar w:fldCharType="separate"/>
      </w:r>
      <w:r w:rsidR="00CA34C7">
        <w:t>[2]</w:t>
      </w:r>
      <w:r w:rsidR="00CA34C7">
        <w:fldChar w:fldCharType="end"/>
      </w:r>
      <w:r w:rsidRPr="00BD5884">
        <w:t>.</w:t>
      </w:r>
    </w:p>
    <w:p w:rsidR="00BD5884" w:rsidRDefault="00BD5884" w:rsidP="00BD5884">
      <w:pPr>
        <w:pStyle w:val="BodyText"/>
      </w:pPr>
      <w:r w:rsidRPr="00BD5884">
        <w:t xml:space="preserve">This is illustrated in </w:t>
      </w:r>
      <w:r w:rsidR="003513BF">
        <w:fldChar w:fldCharType="begin"/>
      </w:r>
      <w:r w:rsidR="003513BF">
        <w:instrText xml:space="preserve"> REF _Ref391115528 \h </w:instrText>
      </w:r>
      <w:r w:rsidR="003513BF">
        <w:fldChar w:fldCharType="separate"/>
      </w:r>
      <w:r w:rsidR="003513BF">
        <w:t xml:space="preserve">Figure </w:t>
      </w:r>
      <w:r w:rsidR="003513BF">
        <w:rPr>
          <w:noProof/>
        </w:rPr>
        <w:t>1</w:t>
      </w:r>
      <w:r w:rsidR="003513BF">
        <w:fldChar w:fldCharType="end"/>
      </w:r>
      <w:r w:rsidRPr="00BD5884">
        <w:t xml:space="preserve"> </w:t>
      </w:r>
      <w:r w:rsidR="003513BF">
        <w:t xml:space="preserve">comparing a single GSM channel </w:t>
      </w:r>
      <w:r w:rsidRPr="00BD5884">
        <w:t>with splitting the GSM channel int</w:t>
      </w:r>
      <w:r w:rsidR="0012136A">
        <w:t>o 12 different sub-channels</w:t>
      </w:r>
      <w:r w:rsidRPr="00BD5884">
        <w:t>, assuming the same output power is used irrespective of carrier type.</w:t>
      </w:r>
    </w:p>
    <w:p w:rsidR="0012136A" w:rsidRDefault="00ED2D27" w:rsidP="00D54D72">
      <w:pPr>
        <w:pStyle w:val="BodyText"/>
        <w:keepNext/>
        <w:jc w:val="center"/>
      </w:pPr>
      <w:r>
        <w:rPr>
          <w:noProof/>
        </w:rPr>
        <w:drawing>
          <wp:inline distT="0" distB="0" distL="0" distR="0" wp14:anchorId="5D5BF85D" wp14:editId="2C53EEE3">
            <wp:extent cx="2612571" cy="1964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1914" cy="1964018"/>
                    </a:xfrm>
                    <a:prstGeom prst="rect">
                      <a:avLst/>
                    </a:prstGeom>
                    <a:noFill/>
                  </pic:spPr>
                </pic:pic>
              </a:graphicData>
            </a:graphic>
          </wp:inline>
        </w:drawing>
      </w:r>
    </w:p>
    <w:p w:rsidR="0012136A" w:rsidRPr="00BD5884" w:rsidRDefault="0012136A" w:rsidP="0012136A">
      <w:pPr>
        <w:pStyle w:val="Caption"/>
      </w:pPr>
      <w:bookmarkStart w:id="1" w:name="_Ref391115528"/>
      <w:proofErr w:type="gramStart"/>
      <w:r>
        <w:t xml:space="preserve">Figure </w:t>
      </w:r>
      <w:r w:rsidR="005E7137">
        <w:fldChar w:fldCharType="begin"/>
      </w:r>
      <w:r w:rsidR="005E7137">
        <w:instrText xml:space="preserve"> SEQ Figure \* ARABIC </w:instrText>
      </w:r>
      <w:r w:rsidR="005E7137">
        <w:fldChar w:fldCharType="separate"/>
      </w:r>
      <w:r w:rsidR="00C231D3">
        <w:rPr>
          <w:noProof/>
        </w:rPr>
        <w:t>1</w:t>
      </w:r>
      <w:r w:rsidR="005E7137">
        <w:rPr>
          <w:noProof/>
        </w:rPr>
        <w:fldChar w:fldCharType="end"/>
      </w:r>
      <w:bookmarkEnd w:id="1"/>
      <w:r>
        <w:t>.</w:t>
      </w:r>
      <w:proofErr w:type="gramEnd"/>
      <w:r>
        <w:t xml:space="preserve"> PSD illustration of a single GSM channel compared to multiple narrowband channels, each using the same output power.</w:t>
      </w:r>
    </w:p>
    <w:p w:rsidR="00ED2D27" w:rsidRPr="00ED2D27" w:rsidRDefault="00ED2D27" w:rsidP="00ED2D27">
      <w:pPr>
        <w:pStyle w:val="BodyText"/>
      </w:pPr>
      <w:r w:rsidRPr="00ED2D27">
        <w:t>However, when not being strictly limited by the output power, the spectrum can be more efficiently utilized by the use of for example less channel coding redundancy, high order modulation and wider transmission bandwidth</w:t>
      </w:r>
      <w:r>
        <w:t xml:space="preserve">, as also was analyzed in </w:t>
      </w:r>
      <w:r w:rsidR="00CA34C7">
        <w:fldChar w:fldCharType="begin"/>
      </w:r>
      <w:r w:rsidR="00CA34C7">
        <w:instrText xml:space="preserve"> REF _Ref391121441 \r \h </w:instrText>
      </w:r>
      <w:r w:rsidR="00CA34C7">
        <w:fldChar w:fldCharType="separate"/>
      </w:r>
      <w:r w:rsidR="00CA34C7">
        <w:t>[3]</w:t>
      </w:r>
      <w:r w:rsidR="00CA34C7">
        <w:fldChar w:fldCharType="end"/>
      </w:r>
      <w:r>
        <w:t>.</w:t>
      </w:r>
    </w:p>
    <w:p w:rsidR="00ED2D27" w:rsidRPr="00ED2D27" w:rsidRDefault="00ED2D27" w:rsidP="00ED2D27">
      <w:pPr>
        <w:pStyle w:val="BodyText"/>
      </w:pPr>
      <w:r w:rsidRPr="00ED2D27">
        <w:lastRenderedPageBreak/>
        <w:t xml:space="preserve">A lower transmission time effectively increases the capacity by allowing more </w:t>
      </w:r>
      <w:r w:rsidRPr="00ED2D27">
        <w:br/>
        <w:t>efficient user multiplexing in time</w:t>
      </w:r>
      <w:r>
        <w:t xml:space="preserve"> but would also allow for a lower ON time to improve battery life</w:t>
      </w:r>
      <w:r w:rsidRPr="00ED2D27">
        <w:t xml:space="preserve">. </w:t>
      </w:r>
    </w:p>
    <w:p w:rsidR="00C6640C" w:rsidRPr="00C6640C" w:rsidRDefault="00ED2D27" w:rsidP="00ED2D27">
      <w:pPr>
        <w:pStyle w:val="BodyText"/>
      </w:pPr>
      <w:r w:rsidRPr="00ED2D27">
        <w:t>Ideally one would like to utilize the lower transmission time when in good radio condition, and still allow for simultaneous transmission of multiple users in bad radio condition.</w:t>
      </w:r>
      <w:r>
        <w:t xml:space="preserve"> </w:t>
      </w:r>
      <w:r w:rsidR="0049111F">
        <w:t>This is what can be realized with the technique proposed in this contribution.</w:t>
      </w:r>
    </w:p>
    <w:p w:rsidR="00C10655" w:rsidRDefault="0049111F" w:rsidP="0049111F">
      <w:pPr>
        <w:pStyle w:val="Heading1"/>
      </w:pPr>
      <w:r>
        <w:t>Proposal</w:t>
      </w:r>
    </w:p>
    <w:p w:rsidR="009D0CD7" w:rsidRDefault="009D0CD7" w:rsidP="00F5606B">
      <w:pPr>
        <w:pStyle w:val="BodyText"/>
      </w:pPr>
      <w:r>
        <w:t>The proposal</w:t>
      </w:r>
      <w:r w:rsidR="00A65157">
        <w:t xml:space="preserve"> outlined below</w:t>
      </w:r>
      <w:r>
        <w:t xml:space="preserve"> only applies to extended coverage when </w:t>
      </w:r>
      <w:r w:rsidR="00A65157">
        <w:t xml:space="preserve">a radio </w:t>
      </w:r>
      <w:r>
        <w:t>block need</w:t>
      </w:r>
      <w:r w:rsidR="00A65157">
        <w:t>s</w:t>
      </w:r>
      <w:r>
        <w:t xml:space="preserve"> to be repeated.</w:t>
      </w:r>
      <w:r w:rsidR="00DD7EE4">
        <w:t xml:space="preserve"> </w:t>
      </w:r>
      <w:r w:rsidR="00A65157">
        <w:t xml:space="preserve">In the proposed </w:t>
      </w:r>
      <w:r>
        <w:t xml:space="preserve">repetition scheme, </w:t>
      </w:r>
      <w:r w:rsidR="00A65157">
        <w:t xml:space="preserve">which is based on </w:t>
      </w:r>
      <w:r>
        <w:t>accumulation of received energy, the transmission and reception of the signal between transmissions need to have a certain level of coherency, e.g. the radio channel cannot change too much during a repetition period.</w:t>
      </w:r>
    </w:p>
    <w:p w:rsidR="009D0CD7" w:rsidRDefault="00A65157" w:rsidP="00F5606B">
      <w:pPr>
        <w:pStyle w:val="BodyText"/>
      </w:pPr>
      <w:r>
        <w:t xml:space="preserve">The proposed repetition scheme improves capacity by multiplexing multiple users on the same radio block. Orthogonally between multiplexed users is achieved through CDMA. </w:t>
      </w:r>
      <w:r w:rsidR="00665864">
        <w:t>More specifically e</w:t>
      </w:r>
      <w:r w:rsidR="009D0CD7">
        <w:t xml:space="preserve">ach user repeats </w:t>
      </w:r>
      <w:r>
        <w:t xml:space="preserve">its </w:t>
      </w:r>
      <w:r w:rsidR="009D0CD7">
        <w:t>blocks using an assigned orthogonal code. The use of the code implies either leaving the signal intact or applying a phase shift of 180</w:t>
      </w:r>
      <w:r w:rsidR="009D0CD7">
        <w:sym w:font="Symbol" w:char="F0B0"/>
      </w:r>
      <w:r w:rsidR="009D0CD7">
        <w:t>.</w:t>
      </w:r>
    </w:p>
    <w:p w:rsidR="00DD7EE4" w:rsidRDefault="009D0CD7" w:rsidP="00F5606B">
      <w:pPr>
        <w:pStyle w:val="BodyText"/>
      </w:pPr>
      <w:r>
        <w:t xml:space="preserve">To generate the </w:t>
      </w:r>
      <w:r w:rsidR="00DD7EE4">
        <w:t xml:space="preserve">orthogonal </w:t>
      </w:r>
      <w:r>
        <w:t>codes</w:t>
      </w:r>
      <w:r w:rsidR="00DD7EE4">
        <w:t xml:space="preserve"> </w:t>
      </w:r>
      <w:r>
        <w:t>the</w:t>
      </w:r>
      <w:r w:rsidR="00DD7EE4">
        <w:t xml:space="preserve"> Hadamard </w:t>
      </w:r>
      <w:r>
        <w:t>transform</w:t>
      </w:r>
      <w:r w:rsidR="00DD7EE4">
        <w:t xml:space="preserve"> </w:t>
      </w:r>
      <w:r>
        <w:t xml:space="preserve">could for example be used (see the Annex), </w:t>
      </w:r>
      <w:r w:rsidR="00E15DDA">
        <w:t xml:space="preserve">with </w:t>
      </w:r>
      <w:r>
        <w:t>each user being assigned a row/column of the matrix</w:t>
      </w:r>
      <w:r w:rsidR="00DD7EE4">
        <w:t xml:space="preserve">.  </w:t>
      </w:r>
    </w:p>
    <w:p w:rsidR="0049111F" w:rsidRDefault="00DD7EE4" w:rsidP="00F5606B">
      <w:pPr>
        <w:pStyle w:val="BodyText"/>
      </w:pPr>
      <w:r>
        <w:t xml:space="preserve">At the receiver side, the received blocks are buffered. The row (or column) of the orthogonal matrix used by each user is known at the receiver. For example if user X used the third row of a Hadamard matrix in order to </w:t>
      </w:r>
      <w:r w:rsidR="009D0CD7">
        <w:t xml:space="preserve">perform the </w:t>
      </w:r>
      <w:r>
        <w:t>phase shift</w:t>
      </w:r>
      <w:r w:rsidR="009D0CD7">
        <w:t>s</w:t>
      </w:r>
      <w:r>
        <w:t xml:space="preserve"> </w:t>
      </w:r>
      <w:r w:rsidR="009D0CD7">
        <w:t xml:space="preserve">during </w:t>
      </w:r>
      <w:r>
        <w:t xml:space="preserve">the block repetitions, then the receiver must </w:t>
      </w:r>
      <w:r w:rsidR="009D0CD7">
        <w:t>perform the same operation</w:t>
      </w:r>
      <w:r>
        <w:t xml:space="preserve">. </w:t>
      </w:r>
      <w:r w:rsidR="009D0CD7">
        <w:t>I.e. a</w:t>
      </w:r>
      <w:r>
        <w:t>fter all the block repetitions have been received, the blocks are combined by simple addition of the received (I</w:t>
      </w:r>
      <w:proofErr w:type="gramStart"/>
      <w:r>
        <w:t>,Q</w:t>
      </w:r>
      <w:proofErr w:type="gramEnd"/>
      <w:r>
        <w:t>) samples</w:t>
      </w:r>
      <w:r w:rsidR="009D0CD7">
        <w:t xml:space="preserve"> according to the user intended to demodulate</w:t>
      </w:r>
      <w:r>
        <w:t xml:space="preserve">. </w:t>
      </w:r>
    </w:p>
    <w:p w:rsidR="007B7795" w:rsidRDefault="00386029" w:rsidP="00D54D72">
      <w:pPr>
        <w:pStyle w:val="BodyText"/>
        <w:keepNext/>
        <w:jc w:val="center"/>
      </w:pPr>
      <w:r>
        <w:rPr>
          <w:noProof/>
        </w:rPr>
        <w:drawing>
          <wp:inline distT="0" distB="0" distL="0" distR="0" wp14:anchorId="7581BB5B" wp14:editId="0CFD9590">
            <wp:extent cx="4957948" cy="1205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8930" cy="1206194"/>
                    </a:xfrm>
                    <a:prstGeom prst="rect">
                      <a:avLst/>
                    </a:prstGeom>
                    <a:noFill/>
                  </pic:spPr>
                </pic:pic>
              </a:graphicData>
            </a:graphic>
          </wp:inline>
        </w:drawing>
      </w:r>
    </w:p>
    <w:p w:rsidR="007B7795" w:rsidRDefault="007B7795" w:rsidP="007B7795">
      <w:pPr>
        <w:pStyle w:val="Caption"/>
      </w:pPr>
      <w:bookmarkStart w:id="2" w:name="_Ref391117540"/>
      <w:proofErr w:type="gramStart"/>
      <w:r>
        <w:t xml:space="preserve">Figure </w:t>
      </w:r>
      <w:r w:rsidR="005E7137">
        <w:fldChar w:fldCharType="begin"/>
      </w:r>
      <w:r w:rsidR="005E7137">
        <w:instrText xml:space="preserve"> SEQ Figure \* ARABIC </w:instrText>
      </w:r>
      <w:r w:rsidR="005E7137">
        <w:fldChar w:fldCharType="separate"/>
      </w:r>
      <w:r w:rsidR="00C231D3">
        <w:rPr>
          <w:noProof/>
        </w:rPr>
        <w:t>2</w:t>
      </w:r>
      <w:r w:rsidR="005E7137">
        <w:rPr>
          <w:noProof/>
        </w:rPr>
        <w:fldChar w:fldCharType="end"/>
      </w:r>
      <w:bookmarkEnd w:id="2"/>
      <w:r>
        <w:t>.</w:t>
      </w:r>
      <w:proofErr w:type="gramEnd"/>
      <w:r>
        <w:t xml:space="preserve"> Illustration of how the proposal impacts MS and BTS procedures.</w:t>
      </w:r>
    </w:p>
    <w:p w:rsidR="008A2902" w:rsidRDefault="00B41242" w:rsidP="00F5606B">
      <w:pPr>
        <w:pStyle w:val="BodyText"/>
      </w:pPr>
      <w:r>
        <w:fldChar w:fldCharType="begin"/>
      </w:r>
      <w:r>
        <w:instrText xml:space="preserve"> REF _Ref391117540 \h </w:instrText>
      </w:r>
      <w:r>
        <w:fldChar w:fldCharType="separate"/>
      </w:r>
      <w:r>
        <w:t xml:space="preserve">Figure </w:t>
      </w:r>
      <w:r>
        <w:rPr>
          <w:noProof/>
        </w:rPr>
        <w:t>2</w:t>
      </w:r>
      <w:r>
        <w:fldChar w:fldCharType="end"/>
      </w:r>
      <w:r>
        <w:t xml:space="preserve"> </w:t>
      </w:r>
      <w:r w:rsidR="00F50657">
        <w:t>illustrates how the MS and the BTS are impacted by the proposal (boxes without filling).</w:t>
      </w:r>
      <w:r w:rsidR="00E15DDA">
        <w:t xml:space="preserve"> No hardware changes are </w:t>
      </w:r>
      <w:r w:rsidR="00457F06">
        <w:t>foreseen;</w:t>
      </w:r>
      <w:r w:rsidR="00E15DDA">
        <w:t xml:space="preserve"> the new logic is</w:t>
      </w:r>
      <w:r w:rsidR="00457F06">
        <w:t xml:space="preserve"> of low complexity and can be</w:t>
      </w:r>
      <w:r w:rsidR="00E15DDA">
        <w:t xml:space="preserve"> implemented in software.</w:t>
      </w:r>
    </w:p>
    <w:p w:rsidR="00F50657" w:rsidRDefault="00445F12" w:rsidP="00D54D72">
      <w:pPr>
        <w:pStyle w:val="BodyText"/>
        <w:keepNext/>
        <w:jc w:val="center"/>
      </w:pPr>
      <w:r>
        <w:rPr>
          <w:noProof/>
        </w:rPr>
        <w:lastRenderedPageBreak/>
        <w:drawing>
          <wp:inline distT="0" distB="0" distL="0" distR="0" wp14:anchorId="192EA8C3" wp14:editId="2E0CF1EB">
            <wp:extent cx="1448708" cy="1702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718" cy="1701812"/>
                    </a:xfrm>
                    <a:prstGeom prst="rect">
                      <a:avLst/>
                    </a:prstGeom>
                    <a:noFill/>
                  </pic:spPr>
                </pic:pic>
              </a:graphicData>
            </a:graphic>
          </wp:inline>
        </w:drawing>
      </w:r>
    </w:p>
    <w:p w:rsidR="008A2902" w:rsidRDefault="008A2902" w:rsidP="008A2902">
      <w:pPr>
        <w:pStyle w:val="Caption"/>
      </w:pPr>
      <w:bookmarkStart w:id="3" w:name="_Ref391117958"/>
      <w:proofErr w:type="gramStart"/>
      <w:r>
        <w:t xml:space="preserve">Figure </w:t>
      </w:r>
      <w:r w:rsidR="005E7137">
        <w:fldChar w:fldCharType="begin"/>
      </w:r>
      <w:r w:rsidR="005E7137">
        <w:instrText xml:space="preserve"> SEQ Figure \*</w:instrText>
      </w:r>
      <w:r w:rsidR="005E7137">
        <w:instrText xml:space="preserve"> ARABIC </w:instrText>
      </w:r>
      <w:r w:rsidR="005E7137">
        <w:fldChar w:fldCharType="separate"/>
      </w:r>
      <w:r w:rsidR="00C231D3">
        <w:rPr>
          <w:noProof/>
        </w:rPr>
        <w:t>3</w:t>
      </w:r>
      <w:r w:rsidR="005E7137">
        <w:rPr>
          <w:noProof/>
        </w:rPr>
        <w:fldChar w:fldCharType="end"/>
      </w:r>
      <w:bookmarkEnd w:id="3"/>
      <w:r>
        <w:t>.</w:t>
      </w:r>
      <w:proofErr w:type="gramEnd"/>
      <w:r>
        <w:t xml:space="preserve"> Phase shift of MS1-MS4 when multiplexing four users.</w:t>
      </w:r>
    </w:p>
    <w:p w:rsidR="00445F12" w:rsidRDefault="00445F12" w:rsidP="00445F12">
      <w:r>
        <w:fldChar w:fldCharType="begin"/>
      </w:r>
      <w:r>
        <w:instrText xml:space="preserve"> REF _Ref391117958 \h </w:instrText>
      </w:r>
      <w:r>
        <w:fldChar w:fldCharType="separate"/>
      </w:r>
      <w:r>
        <w:t xml:space="preserve">Figure </w:t>
      </w:r>
      <w:r>
        <w:rPr>
          <w:noProof/>
        </w:rPr>
        <w:t>3</w:t>
      </w:r>
      <w:r>
        <w:fldChar w:fldCharType="end"/>
      </w:r>
      <w:r>
        <w:t xml:space="preserve"> </w:t>
      </w:r>
      <w:r w:rsidR="00E15DDA">
        <w:t xml:space="preserve">illustrates how </w:t>
      </w:r>
      <w:r>
        <w:t xml:space="preserve">four different users </w:t>
      </w:r>
      <w:r w:rsidR="00E15DDA">
        <w:t xml:space="preserve">repeat a single burst </w:t>
      </w:r>
      <w:r>
        <w:t>over the four first TS of the TDMA frame.</w:t>
      </w:r>
      <w:r w:rsidR="00E15DDA">
        <w:t xml:space="preserve"> The phase </w:t>
      </w:r>
      <w:r w:rsidR="00457F06">
        <w:t>shifts of the repeated bursts are</w:t>
      </w:r>
      <w:r w:rsidR="00E15DDA">
        <w:t xml:space="preserve"> applied in accordance to the H2 Ha</w:t>
      </w:r>
      <w:r w:rsidR="005216D6">
        <w:t>da</w:t>
      </w:r>
      <w:r w:rsidR="00E15DDA">
        <w:t xml:space="preserve">mard transform matrix depicted in </w:t>
      </w:r>
      <w:r w:rsidR="00457F06">
        <w:t>the Annex.</w:t>
      </w:r>
    </w:p>
    <w:p w:rsidR="00445F12" w:rsidRDefault="00445F12" w:rsidP="00445F12">
      <w:r>
        <w:t xml:space="preserve">Hence, to </w:t>
      </w:r>
      <w:r w:rsidR="00457F06">
        <w:t xml:space="preserve">single out </w:t>
      </w:r>
      <w:r>
        <w:t xml:space="preserve">the burst of MS3 the </w:t>
      </w:r>
      <w:r w:rsidR="00457F06">
        <w:t xml:space="preserve">BS </w:t>
      </w:r>
      <w:r w:rsidR="004129F1">
        <w:t xml:space="preserve">receiver would </w:t>
      </w:r>
      <w:r w:rsidR="00E95E34">
        <w:t xml:space="preserve">first </w:t>
      </w:r>
      <w:r w:rsidR="00DC71DB">
        <w:t>apply a phase shift of 180</w:t>
      </w:r>
      <w:r w:rsidR="00DC71DB">
        <w:sym w:font="Symbol" w:char="F0B0"/>
      </w:r>
      <w:r w:rsidR="00457F06">
        <w:t xml:space="preserve"> to the cumulated signal received </w:t>
      </w:r>
      <w:r w:rsidR="00DC71DB">
        <w:t xml:space="preserve">in TS2 and TS3, but not for TS0 and TS1. </w:t>
      </w:r>
      <w:r w:rsidR="00457F06">
        <w:t xml:space="preserve">In a second step the BS </w:t>
      </w:r>
      <w:r w:rsidR="00DC71DB">
        <w:t xml:space="preserve">coherently combines </w:t>
      </w:r>
      <w:r w:rsidR="00457F06">
        <w:t xml:space="preserve">the signal received in </w:t>
      </w:r>
      <w:r w:rsidR="00DC71DB">
        <w:t>all</w:t>
      </w:r>
      <w:r w:rsidR="00457F06">
        <w:t xml:space="preserve"> four</w:t>
      </w:r>
      <w:r w:rsidR="00DC71DB">
        <w:t xml:space="preserve"> TSs </w:t>
      </w:r>
      <w:r w:rsidR="00457F06">
        <w:t xml:space="preserve">to extract the burst </w:t>
      </w:r>
      <w:r w:rsidR="00DC71DB">
        <w:t xml:space="preserve">of MS3 while the received </w:t>
      </w:r>
      <w:r w:rsidR="00457F06">
        <w:t xml:space="preserve">bursts </w:t>
      </w:r>
      <w:r w:rsidR="00DC71DB">
        <w:t>of MS1, MS2 and MS4 are cancelled out.</w:t>
      </w:r>
    </w:p>
    <w:p w:rsidR="00756500" w:rsidRDefault="00756500" w:rsidP="00445F12">
      <w:r>
        <w:t>The technique can be seen as a low rate overlaid CDMA technique.</w:t>
      </w:r>
    </w:p>
    <w:p w:rsidR="00DC71DB" w:rsidRDefault="00873AA8" w:rsidP="00873AA8">
      <w:pPr>
        <w:pStyle w:val="Heading1"/>
      </w:pPr>
      <w:r>
        <w:t>Simulations</w:t>
      </w:r>
    </w:p>
    <w:p w:rsidR="00873AA8" w:rsidRDefault="00873AA8" w:rsidP="00873AA8">
      <w:pPr>
        <w:pStyle w:val="Heading2"/>
      </w:pPr>
      <w:r>
        <w:t>Simulation assumptions</w:t>
      </w:r>
    </w:p>
    <w:p w:rsidR="00873AA8" w:rsidRDefault="00873AA8" w:rsidP="00D54D72">
      <w:pPr>
        <w:pStyle w:val="BodyText"/>
        <w:keepNext/>
      </w:pPr>
      <w:r>
        <w:t xml:space="preserve">The simulation assumptions are shown in </w:t>
      </w:r>
      <w:r>
        <w:fldChar w:fldCharType="begin"/>
      </w:r>
      <w:r>
        <w:instrText xml:space="preserve"> REF _Ref391119116 \h </w:instrText>
      </w:r>
      <w:r>
        <w:fldChar w:fldCharType="separate"/>
      </w:r>
      <w:r>
        <w:t xml:space="preserve">Table </w:t>
      </w:r>
      <w:r>
        <w:rPr>
          <w:noProof/>
        </w:rPr>
        <w:t>1</w:t>
      </w:r>
      <w:r>
        <w:fldChar w:fldCharType="end"/>
      </w:r>
      <w:r>
        <w:t>.</w:t>
      </w:r>
    </w:p>
    <w:p w:rsidR="00873AA8" w:rsidRPr="00873AA8" w:rsidRDefault="00873AA8" w:rsidP="00D54D72">
      <w:pPr>
        <w:pStyle w:val="Caption"/>
        <w:keepNext/>
      </w:pPr>
      <w:bookmarkStart w:id="4" w:name="_Ref391119116"/>
      <w:proofErr w:type="gramStart"/>
      <w:r>
        <w:t xml:space="preserve">Table </w:t>
      </w:r>
      <w:r w:rsidR="005E7137">
        <w:fldChar w:fldCharType="begin"/>
      </w:r>
      <w:r w:rsidR="005E7137">
        <w:instrText xml:space="preserve"> SEQ Table \* ARABIC </w:instrText>
      </w:r>
      <w:r w:rsidR="005E7137">
        <w:fldChar w:fldCharType="separate"/>
      </w:r>
      <w:r>
        <w:rPr>
          <w:noProof/>
        </w:rPr>
        <w:t>1</w:t>
      </w:r>
      <w:r w:rsidR="005E7137">
        <w:rPr>
          <w:noProof/>
        </w:rPr>
        <w:fldChar w:fldCharType="end"/>
      </w:r>
      <w:bookmarkEnd w:id="4"/>
      <w:r>
        <w:t>.</w:t>
      </w:r>
      <w:proofErr w:type="gramEnd"/>
      <w:r>
        <w:t xml:space="preserve"> </w:t>
      </w:r>
      <w:proofErr w:type="gramStart"/>
      <w:r>
        <w:t>Simulation assumptions.</w:t>
      </w:r>
      <w:proofErr w:type="gramEnd"/>
    </w:p>
    <w:tbl>
      <w:tblPr>
        <w:tblW w:w="5116" w:type="dxa"/>
        <w:jc w:val="center"/>
        <w:tblCellMar>
          <w:left w:w="0" w:type="dxa"/>
          <w:right w:w="0" w:type="dxa"/>
        </w:tblCellMar>
        <w:tblLook w:val="0420" w:firstRow="1" w:lastRow="0" w:firstColumn="0" w:lastColumn="0" w:noHBand="0" w:noVBand="1"/>
      </w:tblPr>
      <w:tblGrid>
        <w:gridCol w:w="1998"/>
        <w:gridCol w:w="3118"/>
      </w:tblGrid>
      <w:tr w:rsidR="00873AA8" w:rsidRPr="00873AA8" w:rsidTr="004F44A7">
        <w:trPr>
          <w:trHeight w:val="351"/>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Parameter</w:t>
            </w:r>
          </w:p>
        </w:tc>
        <w:tc>
          <w:tcPr>
            <w:tcW w:w="3118"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Value</w:t>
            </w:r>
          </w:p>
        </w:tc>
      </w:tr>
      <w:tr w:rsidR="00873AA8" w:rsidRPr="00873AA8" w:rsidTr="00873AA8">
        <w:trPr>
          <w:trHeight w:val="123"/>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Channel propagation</w:t>
            </w:r>
          </w:p>
        </w:tc>
        <w:tc>
          <w:tcPr>
            <w:tcW w:w="311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EPA</w:t>
            </w:r>
            <w:r w:rsidR="0015244E">
              <w:rPr>
                <w:rFonts w:eastAsia="Times New Roman" w:cstheme="minorHAnsi"/>
                <w:color w:val="000000" w:themeColor="text1"/>
                <w:kern w:val="24"/>
                <w:sz w:val="18"/>
                <w:szCs w:val="32"/>
              </w:rPr>
              <w:t>*</w:t>
            </w:r>
          </w:p>
        </w:tc>
      </w:tr>
      <w:tr w:rsidR="00873AA8" w:rsidRPr="00873AA8" w:rsidTr="00873AA8">
        <w:trPr>
          <w:trHeight w:val="158"/>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MS speed</w:t>
            </w:r>
          </w:p>
        </w:tc>
        <w:tc>
          <w:tcPr>
            <w:tcW w:w="311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1.2 km/h</w:t>
            </w:r>
          </w:p>
        </w:tc>
      </w:tr>
      <w:tr w:rsidR="00873AA8" w:rsidRPr="00873AA8" w:rsidTr="00873AA8">
        <w:trPr>
          <w:trHeight w:val="488"/>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Impairments</w:t>
            </w:r>
          </w:p>
        </w:tc>
        <w:tc>
          <w:tcPr>
            <w:tcW w:w="311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 xml:space="preserve">Typical, see e.g. </w:t>
            </w:r>
            <w:r w:rsidR="00CA34C7">
              <w:rPr>
                <w:rFonts w:eastAsia="Times New Roman" w:cstheme="minorHAnsi"/>
                <w:color w:val="000000" w:themeColor="text1"/>
                <w:kern w:val="24"/>
                <w:sz w:val="18"/>
                <w:szCs w:val="32"/>
              </w:rPr>
              <w:fldChar w:fldCharType="begin"/>
            </w:r>
            <w:r w:rsidR="00CA34C7">
              <w:rPr>
                <w:rFonts w:eastAsia="Times New Roman" w:cstheme="minorHAnsi"/>
                <w:color w:val="000000" w:themeColor="text1"/>
                <w:kern w:val="24"/>
                <w:sz w:val="18"/>
                <w:szCs w:val="32"/>
              </w:rPr>
              <w:instrText xml:space="preserve"> REF _Ref391121513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CA34C7">
              <w:rPr>
                <w:rFonts w:eastAsia="Times New Roman" w:cstheme="minorHAnsi"/>
                <w:color w:val="000000" w:themeColor="text1"/>
                <w:kern w:val="24"/>
                <w:sz w:val="18"/>
                <w:szCs w:val="32"/>
              </w:rPr>
              <w:t>[4]</w:t>
            </w:r>
            <w:r w:rsidR="00CA34C7">
              <w:rPr>
                <w:rFonts w:eastAsia="Times New Roman" w:cstheme="minorHAnsi"/>
                <w:color w:val="000000" w:themeColor="text1"/>
                <w:kern w:val="24"/>
                <w:sz w:val="18"/>
                <w:szCs w:val="32"/>
              </w:rPr>
              <w:fldChar w:fldCharType="end"/>
            </w:r>
          </w:p>
          <w:p w:rsidR="00DC0D17" w:rsidRDefault="00DC0D17"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F</w:t>
            </w:r>
            <w:r w:rsidR="00F61D5D">
              <w:rPr>
                <w:rFonts w:eastAsia="Times New Roman" w:cstheme="minorHAnsi"/>
                <w:color w:val="000000" w:themeColor="text1"/>
                <w:kern w:val="24"/>
                <w:sz w:val="18"/>
                <w:szCs w:val="32"/>
              </w:rPr>
              <w:t>requency offset</w:t>
            </w:r>
            <w:r>
              <w:rPr>
                <w:rFonts w:eastAsia="Times New Roman" w:cstheme="minorHAnsi"/>
                <w:color w:val="000000" w:themeColor="text1"/>
                <w:kern w:val="24"/>
                <w:sz w:val="18"/>
                <w:szCs w:val="32"/>
              </w:rPr>
              <w:t>:</w:t>
            </w:r>
          </w:p>
          <w:p w:rsidR="00873AA8" w:rsidRPr="00873AA8" w:rsidRDefault="00DC0D17" w:rsidP="00D54D72">
            <w:pPr>
              <w:keepNext/>
              <w:spacing w:after="0" w:line="240" w:lineRule="auto"/>
              <w:rPr>
                <w:rFonts w:eastAsia="Times New Roman" w:cstheme="minorHAnsi"/>
                <w:color w:val="000000" w:themeColor="text1"/>
                <w:kern w:val="24"/>
                <w:sz w:val="18"/>
                <w:szCs w:val="32"/>
              </w:rPr>
            </w:pPr>
            <m:oMath>
              <m:r>
                <m:rPr>
                  <m:scr m:val="script"/>
                </m:rPr>
                <w:rPr>
                  <w:rFonts w:ascii="Cambria Math" w:eastAsia="Times New Roman" w:hAnsi="Cambria Math" w:cstheme="minorHAnsi"/>
                  <w:color w:val="000000" w:themeColor="text1"/>
                  <w:kern w:val="24"/>
                  <w:sz w:val="18"/>
                  <w:szCs w:val="32"/>
                </w:rPr>
                <m:t>N</m:t>
              </m:r>
              <m:d>
                <m:dPr>
                  <m:ctrlPr>
                    <w:rPr>
                      <w:rFonts w:ascii="Cambria Math" w:eastAsia="Times New Roman" w:hAnsi="Cambria Math" w:cstheme="minorHAnsi"/>
                      <w:i/>
                      <w:color w:val="000000" w:themeColor="text1"/>
                      <w:kern w:val="24"/>
                      <w:sz w:val="18"/>
                      <w:szCs w:val="32"/>
                    </w:rPr>
                  </m:ctrlPr>
                </m:dPr>
                <m:e>
                  <m:r>
                    <w:rPr>
                      <w:rFonts w:ascii="Cambria Math" w:eastAsia="Times New Roman" w:hAnsi="Cambria Math" w:cstheme="minorHAnsi"/>
                      <w:color w:val="000000" w:themeColor="text1"/>
                      <w:kern w:val="24"/>
                      <w:sz w:val="18"/>
                      <w:szCs w:val="32"/>
                    </w:rPr>
                    <m:t>μ</m:t>
                  </m:r>
                  <m:sSup>
                    <m:sSupPr>
                      <m:ctrlPr>
                        <w:rPr>
                          <w:rFonts w:ascii="Cambria Math" w:eastAsia="Times New Roman" w:hAnsi="Cambria Math" w:cstheme="minorHAnsi"/>
                          <w:i/>
                          <w:color w:val="000000" w:themeColor="text1"/>
                          <w:kern w:val="24"/>
                          <w:sz w:val="18"/>
                          <w:szCs w:val="32"/>
                        </w:rPr>
                      </m:ctrlPr>
                    </m:sSupPr>
                    <m:e>
                      <m:r>
                        <w:rPr>
                          <w:rFonts w:ascii="Cambria Math" w:eastAsia="Times New Roman" w:hAnsi="Cambria Math" w:cstheme="minorHAnsi"/>
                          <w:color w:val="000000" w:themeColor="text1"/>
                          <w:kern w:val="24"/>
                          <w:sz w:val="18"/>
                          <w:szCs w:val="32"/>
                        </w:rPr>
                        <m:t>,σ</m:t>
                      </m:r>
                    </m:e>
                    <m:sup>
                      <m:r>
                        <w:rPr>
                          <w:rFonts w:ascii="Cambria Math" w:eastAsia="Times New Roman" w:hAnsi="Cambria Math" w:cstheme="minorHAnsi"/>
                          <w:color w:val="000000" w:themeColor="text1"/>
                          <w:kern w:val="24"/>
                          <w:sz w:val="18"/>
                          <w:szCs w:val="32"/>
                        </w:rPr>
                        <m:t>2</m:t>
                      </m:r>
                    </m:sup>
                  </m:sSup>
                </m:e>
              </m:d>
            </m:oMath>
            <w:r>
              <w:rPr>
                <w:rFonts w:eastAsia="Times New Roman" w:cstheme="minorHAnsi"/>
                <w:color w:val="000000" w:themeColor="text1"/>
                <w:kern w:val="24"/>
                <w:sz w:val="18"/>
                <w:szCs w:val="32"/>
              </w:rPr>
              <w:t xml:space="preserve"> - </w:t>
            </w:r>
            <m:oMath>
              <m:r>
                <w:rPr>
                  <w:rFonts w:ascii="Cambria Math" w:eastAsia="Times New Roman" w:hAnsi="Cambria Math" w:cstheme="minorHAnsi"/>
                  <w:color w:val="000000" w:themeColor="text1"/>
                  <w:kern w:val="24"/>
                  <w:sz w:val="18"/>
                  <w:szCs w:val="32"/>
                </w:rPr>
                <m:t>μ=0 Hz</m:t>
              </m:r>
            </m:oMath>
            <w:r>
              <w:rPr>
                <w:rFonts w:eastAsia="Times New Roman" w:cstheme="minorHAnsi"/>
                <w:color w:val="000000" w:themeColor="text1"/>
                <w:kern w:val="24"/>
                <w:sz w:val="18"/>
                <w:szCs w:val="32"/>
              </w:rPr>
              <w:t xml:space="preserve">; </w:t>
            </w:r>
            <m:oMath>
              <m:r>
                <w:rPr>
                  <w:rFonts w:ascii="Cambria Math" w:eastAsia="Times New Roman" w:hAnsi="Cambria Math" w:cstheme="minorHAnsi"/>
                  <w:color w:val="000000" w:themeColor="text1"/>
                  <w:kern w:val="24"/>
                  <w:sz w:val="18"/>
                  <w:szCs w:val="32"/>
                </w:rPr>
                <m:t>σ=25 Hz</m:t>
              </m:r>
            </m:oMath>
            <w:r>
              <w:rPr>
                <w:rFonts w:eastAsia="Times New Roman" w:cstheme="minorHAnsi"/>
                <w:color w:val="000000" w:themeColor="text1"/>
                <w:kern w:val="24"/>
                <w:sz w:val="18"/>
                <w:szCs w:val="32"/>
              </w:rPr>
              <w:t xml:space="preserve"> </w:t>
            </w:r>
          </w:p>
        </w:tc>
      </w:tr>
      <w:tr w:rsidR="00C364D3" w:rsidRPr="00873AA8" w:rsidTr="00873AA8">
        <w:trPr>
          <w:trHeight w:val="82"/>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C364D3" w:rsidRPr="00873AA8" w:rsidRDefault="00C364D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SCPIR</w:t>
            </w:r>
          </w:p>
        </w:tc>
        <w:tc>
          <w:tcPr>
            <w:tcW w:w="311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C364D3" w:rsidRPr="00873AA8" w:rsidRDefault="00C364D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Uniform distribution with spread 6 dB</w:t>
            </w:r>
          </w:p>
        </w:tc>
      </w:tr>
      <w:tr w:rsidR="00873AA8" w:rsidRPr="00873AA8" w:rsidTr="00873AA8">
        <w:trPr>
          <w:trHeight w:val="82"/>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CDMA code length</w:t>
            </w:r>
          </w:p>
        </w:tc>
        <w:tc>
          <w:tcPr>
            <w:tcW w:w="311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2,</w:t>
            </w:r>
            <w:r w:rsidR="00C364D3">
              <w:rPr>
                <w:rFonts w:eastAsia="Times New Roman" w:cstheme="minorHAnsi"/>
                <w:color w:val="000000" w:themeColor="text1"/>
                <w:kern w:val="24"/>
                <w:sz w:val="18"/>
                <w:szCs w:val="32"/>
              </w:rPr>
              <w:t xml:space="preserve"> </w:t>
            </w:r>
            <w:r w:rsidRPr="00873AA8">
              <w:rPr>
                <w:rFonts w:eastAsia="Times New Roman" w:cstheme="minorHAnsi"/>
                <w:color w:val="000000" w:themeColor="text1"/>
                <w:kern w:val="24"/>
                <w:sz w:val="18"/>
                <w:szCs w:val="32"/>
              </w:rPr>
              <w:t>4,</w:t>
            </w:r>
            <w:r w:rsidR="00C364D3">
              <w:rPr>
                <w:rFonts w:eastAsia="Times New Roman" w:cstheme="minorHAnsi"/>
                <w:color w:val="000000" w:themeColor="text1"/>
                <w:kern w:val="24"/>
                <w:sz w:val="18"/>
                <w:szCs w:val="32"/>
              </w:rPr>
              <w:t xml:space="preserve"> </w:t>
            </w:r>
            <w:r w:rsidRPr="00873AA8">
              <w:rPr>
                <w:rFonts w:eastAsia="Times New Roman" w:cstheme="minorHAnsi"/>
                <w:color w:val="000000" w:themeColor="text1"/>
                <w:kern w:val="24"/>
                <w:sz w:val="18"/>
                <w:szCs w:val="32"/>
              </w:rPr>
              <w:t>8</w:t>
            </w:r>
          </w:p>
        </w:tc>
      </w:tr>
      <w:tr w:rsidR="00873AA8" w:rsidRPr="00873AA8" w:rsidTr="00873AA8">
        <w:trPr>
          <w:trHeight w:val="305"/>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Number of repetitions</w:t>
            </w:r>
          </w:p>
        </w:tc>
        <w:tc>
          <w:tcPr>
            <w:tcW w:w="311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8</w:t>
            </w:r>
            <w:r w:rsidR="00AD77C4">
              <w:rPr>
                <w:rFonts w:eastAsia="Times New Roman" w:cstheme="minorHAnsi"/>
                <w:color w:val="000000" w:themeColor="text1"/>
                <w:kern w:val="24"/>
                <w:sz w:val="18"/>
                <w:szCs w:val="32"/>
              </w:rPr>
              <w:t xml:space="preserve"> (within a TDMA frame)</w:t>
            </w:r>
          </w:p>
        </w:tc>
      </w:tr>
      <w:tr w:rsidR="00873AA8" w:rsidRPr="00873AA8" w:rsidTr="00873AA8">
        <w:trPr>
          <w:trHeight w:val="255"/>
          <w:jc w:val="center"/>
        </w:trPr>
        <w:tc>
          <w:tcPr>
            <w:tcW w:w="199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w:t>
            </w:r>
          </w:p>
        </w:tc>
        <w:tc>
          <w:tcPr>
            <w:tcW w:w="3118"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MCS-1</w:t>
            </w:r>
          </w:p>
        </w:tc>
      </w:tr>
      <w:tr w:rsidR="0015244E" w:rsidRPr="00873AA8" w:rsidTr="00C530A4">
        <w:trPr>
          <w:trHeight w:val="255"/>
          <w:jc w:val="center"/>
        </w:trPr>
        <w:tc>
          <w:tcPr>
            <w:tcW w:w="5116" w:type="dxa"/>
            <w:gridSpan w:val="2"/>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15244E" w:rsidRPr="00873AA8" w:rsidRDefault="0015244E" w:rsidP="00CA34C7">
            <w:pPr>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 </w:t>
            </w:r>
            <w:r w:rsidR="00EC6E39">
              <w:rPr>
                <w:rFonts w:eastAsia="Times New Roman" w:cstheme="minorHAnsi"/>
                <w:color w:val="000000" w:themeColor="text1"/>
                <w:kern w:val="24"/>
                <w:sz w:val="18"/>
                <w:szCs w:val="32"/>
              </w:rPr>
              <w:t>Aligned with assumption in</w:t>
            </w:r>
            <w:r w:rsidR="00CA34C7">
              <w:rPr>
                <w:rFonts w:eastAsia="Times New Roman" w:cstheme="minorHAnsi"/>
                <w:color w:val="000000" w:themeColor="text1"/>
                <w:kern w:val="24"/>
                <w:sz w:val="18"/>
                <w:szCs w:val="32"/>
              </w:rPr>
              <w:t xml:space="preserve"> </w:t>
            </w:r>
            <w:r w:rsidR="00CA34C7">
              <w:rPr>
                <w:rFonts w:eastAsia="Times New Roman" w:cstheme="minorHAnsi"/>
                <w:color w:val="000000" w:themeColor="text1"/>
                <w:kern w:val="24"/>
                <w:sz w:val="18"/>
                <w:szCs w:val="32"/>
              </w:rPr>
              <w:fldChar w:fldCharType="begin"/>
            </w:r>
            <w:r w:rsidR="00CA34C7">
              <w:rPr>
                <w:rFonts w:eastAsia="Times New Roman" w:cstheme="minorHAnsi"/>
                <w:color w:val="000000" w:themeColor="text1"/>
                <w:kern w:val="24"/>
                <w:sz w:val="18"/>
                <w:szCs w:val="32"/>
              </w:rPr>
              <w:instrText xml:space="preserve"> REF _Ref391121529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CA34C7">
              <w:rPr>
                <w:rFonts w:eastAsia="Times New Roman" w:cstheme="minorHAnsi"/>
                <w:color w:val="000000" w:themeColor="text1"/>
                <w:kern w:val="24"/>
                <w:sz w:val="18"/>
                <w:szCs w:val="32"/>
              </w:rPr>
              <w:t>[1]</w:t>
            </w:r>
            <w:r w:rsidR="00CA34C7">
              <w:rPr>
                <w:rFonts w:eastAsia="Times New Roman" w:cstheme="minorHAnsi"/>
                <w:color w:val="000000" w:themeColor="text1"/>
                <w:kern w:val="24"/>
                <w:sz w:val="18"/>
                <w:szCs w:val="32"/>
              </w:rPr>
              <w:fldChar w:fldCharType="end"/>
            </w:r>
            <w:r w:rsidR="00EC6E39">
              <w:rPr>
                <w:rFonts w:eastAsia="Times New Roman" w:cstheme="minorHAnsi"/>
                <w:color w:val="000000" w:themeColor="text1"/>
                <w:kern w:val="24"/>
                <w:sz w:val="18"/>
                <w:szCs w:val="32"/>
              </w:rPr>
              <w:t>.</w:t>
            </w:r>
          </w:p>
        </w:tc>
      </w:tr>
    </w:tbl>
    <w:p w:rsidR="00873AA8" w:rsidRDefault="00873AA8" w:rsidP="00873AA8">
      <w:pPr>
        <w:pStyle w:val="BodyText"/>
      </w:pPr>
    </w:p>
    <w:p w:rsidR="00C364D3" w:rsidRDefault="00C364D3" w:rsidP="00873AA8">
      <w:pPr>
        <w:pStyle w:val="BodyText"/>
      </w:pPr>
      <w:r>
        <w:t xml:space="preserve">Since a frequency offset </w:t>
      </w:r>
      <w:r w:rsidR="00E95E34">
        <w:t xml:space="preserve">impairment </w:t>
      </w:r>
      <w:r>
        <w:t xml:space="preserve">will have impact on the orthogonality </w:t>
      </w:r>
      <w:r w:rsidR="006F494C">
        <w:t xml:space="preserve">between the users, each user is assigned a frequency offset during the repetition period drawn from a </w:t>
      </w:r>
      <w:r w:rsidR="006F494C">
        <w:lastRenderedPageBreak/>
        <w:t xml:space="preserve">normal distribution with mean 0 Hz and standard deviation of 25 Hz (this implies that around 95% of the users are assigned a frequency offset less than </w:t>
      </w:r>
      <m:oMath>
        <m:d>
          <m:dPr>
            <m:begChr m:val="|"/>
            <m:endChr m:val="|"/>
            <m:ctrlPr>
              <w:rPr>
                <w:rFonts w:ascii="Cambria Math" w:hAnsi="Cambria Math"/>
                <w:i/>
              </w:rPr>
            </m:ctrlPr>
          </m:dPr>
          <m:e>
            <m:r>
              <w:rPr>
                <w:rFonts w:ascii="Cambria Math" w:hAnsi="Cambria Math"/>
              </w:rPr>
              <m:t>50 Hz</m:t>
            </m:r>
          </m:e>
        </m:d>
      </m:oMath>
      <w:r w:rsidR="006F494C">
        <w:t xml:space="preserve">). </w:t>
      </w:r>
    </w:p>
    <w:p w:rsidR="001C3944" w:rsidRDefault="008D33F1" w:rsidP="000A5E95">
      <w:pPr>
        <w:pStyle w:val="BodyText"/>
      </w:pPr>
      <w:r>
        <w:t>When orthogonality is lost between users (from for example frequency offset and/or radio channel propagation variations) the impact on the received power imbalance between users will be more pronounced. In the simulations a uniform distribution with a spread of 6 dB has been modeled.</w:t>
      </w:r>
      <w:r w:rsidR="00522F36">
        <w:t xml:space="preserve"> </w:t>
      </w:r>
      <w:r w:rsidR="005216D6">
        <w:t xml:space="preserve">The performance shows the average performance of users being assigned different SCPIRs in the distribution while keeping the same overall ratio to the thermal noise floor in the receiver. </w:t>
      </w:r>
      <w:r w:rsidR="00522F36">
        <w:t>It should be noted that this does not include the fast fading, which is added on top of the imbalance modeled from the uncorrelated channel propagation of each user.</w:t>
      </w:r>
    </w:p>
    <w:p w:rsidR="000A5E95" w:rsidRDefault="000A5E95" w:rsidP="000A5E95">
      <w:pPr>
        <w:pStyle w:val="Heading2"/>
      </w:pPr>
      <w:r>
        <w:t>Simulation results</w:t>
      </w:r>
    </w:p>
    <w:p w:rsidR="00C231D3" w:rsidRPr="00C231D3" w:rsidRDefault="00C231D3" w:rsidP="00C231D3">
      <w:pPr>
        <w:pStyle w:val="BodyText"/>
      </w:pPr>
      <w:r>
        <w:t xml:space="preserve">In </w:t>
      </w:r>
      <w:r>
        <w:fldChar w:fldCharType="begin"/>
      </w:r>
      <w:r>
        <w:instrText xml:space="preserve"> REF _Ref391120797 \h </w:instrText>
      </w:r>
      <w:r>
        <w:fldChar w:fldCharType="separate"/>
      </w:r>
      <w:r>
        <w:t xml:space="preserve">Figure </w:t>
      </w:r>
      <w:r>
        <w:rPr>
          <w:noProof/>
        </w:rPr>
        <w:t>4</w:t>
      </w:r>
      <w:r>
        <w:fldChar w:fldCharType="end"/>
      </w:r>
      <w:r>
        <w:t xml:space="preserve"> the simulation results of the proposal are shown.</w:t>
      </w:r>
    </w:p>
    <w:p w:rsidR="000A5E95" w:rsidRDefault="00C231D3" w:rsidP="00C231D3">
      <w:pPr>
        <w:pStyle w:val="BodyText"/>
        <w:jc w:val="center"/>
      </w:pPr>
      <w:r>
        <w:rPr>
          <w:noProof/>
        </w:rPr>
        <w:drawing>
          <wp:inline distT="0" distB="0" distL="0" distR="0" wp14:anchorId="2EF0DD1E" wp14:editId="695F93F3">
            <wp:extent cx="4070223" cy="2711513"/>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oT_Telco1_user_muxin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3650" cy="2713796"/>
                    </a:xfrm>
                    <a:prstGeom prst="rect">
                      <a:avLst/>
                    </a:prstGeom>
                  </pic:spPr>
                </pic:pic>
              </a:graphicData>
            </a:graphic>
          </wp:inline>
        </w:drawing>
      </w:r>
    </w:p>
    <w:p w:rsidR="00C231D3" w:rsidRPr="000A5E95" w:rsidRDefault="00C231D3" w:rsidP="00C231D3">
      <w:pPr>
        <w:pStyle w:val="Caption"/>
      </w:pPr>
      <w:bookmarkStart w:id="5" w:name="_Ref391120797"/>
      <w:proofErr w:type="gramStart"/>
      <w:r>
        <w:t xml:space="preserve">Figure </w:t>
      </w:r>
      <w:r w:rsidR="005E7137">
        <w:fldChar w:fldCharType="begin"/>
      </w:r>
      <w:r w:rsidR="005E7137">
        <w:instrText xml:space="preserve"> SEQ Figure \* ARABIC </w:instrText>
      </w:r>
      <w:r w:rsidR="005E7137">
        <w:fldChar w:fldCharType="separate"/>
      </w:r>
      <w:r>
        <w:rPr>
          <w:noProof/>
        </w:rPr>
        <w:t>4</w:t>
      </w:r>
      <w:r w:rsidR="005E7137">
        <w:rPr>
          <w:noProof/>
        </w:rPr>
        <w:fldChar w:fldCharType="end"/>
      </w:r>
      <w:bookmarkEnd w:id="5"/>
      <w:r>
        <w:t>.</w:t>
      </w:r>
      <w:proofErr w:type="gramEnd"/>
      <w:r>
        <w:t xml:space="preserve"> </w:t>
      </w:r>
      <w:proofErr w:type="gramStart"/>
      <w:r>
        <w:t>BLER for a 2/4/8 user multiplexing user case.</w:t>
      </w:r>
      <w:proofErr w:type="gramEnd"/>
    </w:p>
    <w:p w:rsidR="00522F36" w:rsidRDefault="00C231D3" w:rsidP="00873AA8">
      <w:pPr>
        <w:pStyle w:val="BodyText"/>
      </w:pPr>
      <w:r>
        <w:t xml:space="preserve">It can be seen that the performance is hardly impacted by user multiplexing up to four users, while for the eight user multiplexing case the degradation from the reference case (no user multiplexing) is around 1.5 </w:t>
      </w:r>
      <w:proofErr w:type="spellStart"/>
      <w:r>
        <w:t>dB.</w:t>
      </w:r>
      <w:proofErr w:type="spellEnd"/>
    </w:p>
    <w:p w:rsidR="00C231D3" w:rsidRDefault="00C231D3" w:rsidP="00C231D3">
      <w:pPr>
        <w:pStyle w:val="Heading1"/>
      </w:pPr>
      <w:r>
        <w:t>Conclusions</w:t>
      </w:r>
    </w:p>
    <w:p w:rsidR="00C231D3" w:rsidRPr="00C231D3" w:rsidRDefault="00C231D3" w:rsidP="00C231D3">
      <w:pPr>
        <w:pStyle w:val="BodyText"/>
      </w:pPr>
      <w:r>
        <w:t xml:space="preserve">A multiplexing scheme to increase the UL capacity in extended coverage have been proposed and evaluated. For the simulated scenario multiplexing rates of up to eight users have been investigated showing very small </w:t>
      </w:r>
      <w:r w:rsidR="00965F81">
        <w:t>performance degradation, compared to not using user multiplexing, in the case of two to four users multiplexed. When multiplexing eight users a degradation of around 1.5 dB was visible.</w:t>
      </w:r>
    </w:p>
    <w:p w:rsidR="00E17DDB" w:rsidRDefault="00E17DDB" w:rsidP="00E17DDB">
      <w:pPr>
        <w:pStyle w:val="Heading1"/>
      </w:pPr>
      <w:r>
        <w:t>References</w:t>
      </w:r>
    </w:p>
    <w:p w:rsidR="002A1B11" w:rsidRDefault="00A26DEA" w:rsidP="00A26DEA">
      <w:pPr>
        <w:pStyle w:val="Reference"/>
      </w:pPr>
      <w:bookmarkStart w:id="6" w:name="_Ref391121529"/>
      <w:r>
        <w:t xml:space="preserve">3GPP TR 36.888, “Study on provision of low-cost Machine-Type Communications (MTC) User </w:t>
      </w:r>
      <w:proofErr w:type="spellStart"/>
      <w:r>
        <w:t>Equipments</w:t>
      </w:r>
      <w:proofErr w:type="spellEnd"/>
      <w:r>
        <w:t xml:space="preserve"> (UEs)”</w:t>
      </w:r>
      <w:bookmarkEnd w:id="6"/>
    </w:p>
    <w:bookmarkStart w:id="7" w:name="_Ref391121405"/>
    <w:p w:rsidR="00A26DEA" w:rsidRDefault="00A26DEA" w:rsidP="00A26DEA">
      <w:pPr>
        <w:pStyle w:val="Reference"/>
      </w:pPr>
      <w:r>
        <w:lastRenderedPageBreak/>
        <w:fldChar w:fldCharType="begin"/>
      </w:r>
      <w:r>
        <w:instrText xml:space="preserve"> HYPERLINK "ftp://www.3gpp.org/tsg_geran/TSG_GERAN/GERAN_62_Valencia/Docs/GP-140322.zip" </w:instrText>
      </w:r>
      <w:r>
        <w:fldChar w:fldCharType="separate"/>
      </w:r>
      <w:r>
        <w:rPr>
          <w:rStyle w:val="Hyperlink"/>
        </w:rPr>
        <w:t>GP-140322</w:t>
      </w:r>
      <w:r>
        <w:fldChar w:fldCharType="end"/>
      </w:r>
      <w:r>
        <w:t>, “</w:t>
      </w:r>
      <w:r w:rsidRPr="00A26DEA">
        <w:t xml:space="preserve">Discussion on MTC Evolution for Cellular </w:t>
      </w:r>
      <w:proofErr w:type="spellStart"/>
      <w:r w:rsidRPr="00A26DEA">
        <w:t>IoT</w:t>
      </w:r>
      <w:proofErr w:type="spellEnd"/>
      <w:r>
        <w:t xml:space="preserve">”, source </w:t>
      </w:r>
      <w:r w:rsidRPr="00A26DEA">
        <w:t xml:space="preserve">Huawei Technologies Co., Ltd., </w:t>
      </w:r>
      <w:proofErr w:type="spellStart"/>
      <w:r w:rsidRPr="00A26DEA">
        <w:t>HiSilicon</w:t>
      </w:r>
      <w:proofErr w:type="spellEnd"/>
      <w:r w:rsidRPr="00A26DEA">
        <w:t xml:space="preserve"> Technologies Co. Ltd</w:t>
      </w:r>
      <w:r>
        <w:t>. GERAN#62</w:t>
      </w:r>
      <w:bookmarkEnd w:id="7"/>
    </w:p>
    <w:bookmarkStart w:id="8" w:name="_Ref391121441"/>
    <w:p w:rsidR="00A26DEA" w:rsidRDefault="00A26DEA" w:rsidP="00A26DEA">
      <w:pPr>
        <w:pStyle w:val="Reference"/>
      </w:pPr>
      <w:r>
        <w:fldChar w:fldCharType="begin"/>
      </w:r>
      <w:r>
        <w:instrText xml:space="preserve"> HYPERLINK "ftp://www.3gpp.org/tsg_geran/TSG_GERAN/GERAN_62_Valencia/Docs/GP-140297.zip" </w:instrText>
      </w:r>
      <w:r>
        <w:fldChar w:fldCharType="separate"/>
      </w:r>
      <w:r>
        <w:rPr>
          <w:rStyle w:val="Hyperlink"/>
        </w:rPr>
        <w:t>GP-140297</w:t>
      </w:r>
      <w:r>
        <w:fldChar w:fldCharType="end"/>
      </w:r>
      <w:r>
        <w:t>, “</w:t>
      </w:r>
      <w:r w:rsidRPr="00A26DEA">
        <w:t>GSM/EDGE optimization for Internet of Things</w:t>
      </w:r>
      <w:r>
        <w:t>”, source Ericsson. GERAN#62</w:t>
      </w:r>
      <w:bookmarkEnd w:id="8"/>
    </w:p>
    <w:p w:rsidR="00CA34C7" w:rsidRDefault="00CA34C7" w:rsidP="00CA34C7">
      <w:pPr>
        <w:pStyle w:val="Reference"/>
      </w:pPr>
      <w:bookmarkStart w:id="9" w:name="_Ref391121513"/>
      <w:r>
        <w:t>3GPP TR 45.860, “</w:t>
      </w:r>
      <w:r w:rsidRPr="00CA34C7">
        <w:t xml:space="preserve">Signal </w:t>
      </w:r>
      <w:proofErr w:type="spellStart"/>
      <w:r w:rsidRPr="00CA34C7">
        <w:t>Precoding</w:t>
      </w:r>
      <w:proofErr w:type="spellEnd"/>
      <w:r w:rsidRPr="00CA34C7">
        <w:t xml:space="preserve"> Enhancements for EGPRS2 DL</w:t>
      </w:r>
      <w:r>
        <w:t>”.</w:t>
      </w:r>
      <w:bookmarkEnd w:id="9"/>
    </w:p>
    <w:p w:rsidR="009821CA" w:rsidRDefault="00633519" w:rsidP="009821CA">
      <w:pPr>
        <w:pStyle w:val="Heading1"/>
      </w:pPr>
      <w:r>
        <w:t>Annex</w:t>
      </w:r>
      <w:r w:rsidR="005A0789">
        <w:t xml:space="preserve"> (Hadamard transform)</w:t>
      </w:r>
    </w:p>
    <w:p w:rsidR="00633519" w:rsidRPr="00633519" w:rsidRDefault="00633519" w:rsidP="00633519">
      <w:pPr>
        <w:pStyle w:val="BodyText"/>
        <w:rPr>
          <w:rStyle w:val="IvDbodytextChar"/>
          <w:rFonts w:ascii="Calibri" w:hAnsi="Calibri"/>
          <w:spacing w:val="0"/>
          <w:sz w:val="22"/>
          <w:szCs w:val="22"/>
        </w:rPr>
      </w:pPr>
      <w:r w:rsidRPr="00633519">
        <w:rPr>
          <w:rStyle w:val="IvDbodytextChar"/>
          <w:rFonts w:ascii="Calibri" w:hAnsi="Calibri"/>
          <w:spacing w:val="0"/>
          <w:sz w:val="22"/>
          <w:szCs w:val="22"/>
        </w:rPr>
        <w:t xml:space="preserve">The Hadamard transform is an orthogonal transformation. It is usually defined in matrix form. For any </w:t>
      </w:r>
      <w:proofErr w:type="gramStart"/>
      <w:r w:rsidRPr="00633519">
        <w:rPr>
          <w:rStyle w:val="IvDbodytextChar"/>
          <w:rFonts w:ascii="Calibri" w:hAnsi="Calibri"/>
          <w:spacing w:val="0"/>
          <w:sz w:val="22"/>
          <w:szCs w:val="22"/>
        </w:rPr>
        <w:t xml:space="preserve">integer </w:t>
      </w:r>
      <w:proofErr w:type="gramEnd"/>
      <w:r w:rsidR="005A0789" w:rsidRPr="005A0789">
        <w:rPr>
          <w:position w:val="-6"/>
        </w:rPr>
        <w:object w:dxaOrig="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5pt" o:ole="">
            <v:imagedata r:id="rId13" o:title=""/>
          </v:shape>
          <o:OLEObject Type="Embed" ProgID="Equation.3" ShapeID="_x0000_i1025" DrawAspect="Content" ObjectID="_1470005043" r:id="rId14"/>
        </w:object>
      </w:r>
      <w:r w:rsidRPr="00633519">
        <w:t xml:space="preserve">, </w:t>
      </w:r>
      <w:r w:rsidR="005A0789" w:rsidRPr="005A0789">
        <w:rPr>
          <w:position w:val="-12"/>
        </w:rPr>
        <w:object w:dxaOrig="360" w:dyaOrig="360">
          <v:shape id="_x0000_i1026" type="#_x0000_t75" style="width:18pt;height:17.5pt" o:ole="">
            <v:imagedata r:id="rId15" o:title=""/>
          </v:shape>
          <o:OLEObject Type="Embed" ProgID="Equation.3" ShapeID="_x0000_i1026" DrawAspect="Content" ObjectID="_1470005044" r:id="rId16"/>
        </w:object>
      </w:r>
      <w:r w:rsidRPr="00633519">
        <w:t xml:space="preserve"> </w:t>
      </w:r>
      <w:r w:rsidRPr="00633519">
        <w:rPr>
          <w:rStyle w:val="IvDbodytextChar"/>
          <w:rFonts w:ascii="Calibri" w:hAnsi="Calibri"/>
          <w:spacing w:val="0"/>
          <w:sz w:val="22"/>
          <w:szCs w:val="22"/>
        </w:rPr>
        <w:t xml:space="preserve">is a matrix of dimension </w:t>
      </w:r>
      <w:r w:rsidR="005A0789" w:rsidRPr="005A0789">
        <w:rPr>
          <w:position w:val="-4"/>
        </w:rPr>
        <w:object w:dxaOrig="720" w:dyaOrig="300">
          <v:shape id="_x0000_i1027" type="#_x0000_t75" style="width:36.5pt;height:15pt" o:ole="">
            <v:imagedata r:id="rId17" o:title=""/>
          </v:shape>
          <o:OLEObject Type="Embed" ProgID="Equation.3" ShapeID="_x0000_i1027" DrawAspect="Content" ObjectID="_1470005045" r:id="rId18"/>
        </w:object>
      </w:r>
      <w:r w:rsidRPr="00633519">
        <w:rPr>
          <w:rStyle w:val="IvDbodytextChar"/>
          <w:rFonts w:ascii="Calibri" w:hAnsi="Calibri"/>
          <w:spacing w:val="0"/>
          <w:sz w:val="22"/>
          <w:szCs w:val="22"/>
        </w:rPr>
        <w:t xml:space="preserve"> defined by the recursion</w:t>
      </w:r>
    </w:p>
    <w:p w:rsidR="00633519" w:rsidRDefault="00633519" w:rsidP="00633519">
      <w:pPr>
        <w:pStyle w:val="BodyText"/>
        <w:jc w:val="center"/>
      </w:pPr>
      <w:r w:rsidRPr="00C012C9">
        <w:rPr>
          <w:position w:val="-12"/>
        </w:rPr>
        <w:object w:dxaOrig="840" w:dyaOrig="360">
          <v:shape id="_x0000_i1028" type="#_x0000_t75" style="width:42pt;height:17.5pt" o:ole="">
            <v:imagedata r:id="rId19" o:title=""/>
          </v:shape>
          <o:OLEObject Type="Embed" ProgID="Equation.3" ShapeID="_x0000_i1028" DrawAspect="Content" ObjectID="_1470005046" r:id="rId20"/>
        </w:object>
      </w:r>
      <w:r>
        <w:t>,</w:t>
      </w:r>
    </w:p>
    <w:p w:rsidR="00633519" w:rsidRDefault="00633519" w:rsidP="00633519">
      <w:pPr>
        <w:pStyle w:val="BodyText"/>
        <w:jc w:val="center"/>
      </w:pPr>
      <w:r w:rsidRPr="00C012C9">
        <w:rPr>
          <w:position w:val="-32"/>
        </w:rPr>
        <w:object w:dxaOrig="3019" w:dyaOrig="760">
          <v:shape id="_x0000_i1029" type="#_x0000_t75" style="width:151pt;height:38pt" o:ole="">
            <v:imagedata r:id="rId21" o:title=""/>
          </v:shape>
          <o:OLEObject Type="Embed" ProgID="Equation.3" ShapeID="_x0000_i1029" DrawAspect="Content" ObjectID="_1470005047" r:id="rId22"/>
        </w:object>
      </w:r>
      <w:r>
        <w:t>.</w:t>
      </w:r>
    </w:p>
    <w:p w:rsidR="00633519" w:rsidRPr="00633519" w:rsidRDefault="00633519" w:rsidP="00633519">
      <w:pPr>
        <w:pStyle w:val="BodyText"/>
        <w:rPr>
          <w:rStyle w:val="IvDbodytextChar"/>
          <w:rFonts w:ascii="Calibri" w:hAnsi="Calibri"/>
          <w:spacing w:val="0"/>
          <w:sz w:val="22"/>
          <w:szCs w:val="22"/>
        </w:rPr>
      </w:pPr>
      <w:r w:rsidRPr="00633519">
        <w:rPr>
          <w:rStyle w:val="IvDbodytextChar"/>
          <w:rFonts w:ascii="Calibri" w:hAnsi="Calibri"/>
          <w:spacing w:val="0"/>
          <w:sz w:val="22"/>
          <w:szCs w:val="22"/>
        </w:rPr>
        <w:t>For example</w:t>
      </w:r>
    </w:p>
    <w:p w:rsidR="00633519" w:rsidRPr="00633519" w:rsidRDefault="00633519" w:rsidP="00633519">
      <w:pPr>
        <w:pStyle w:val="BodyText"/>
        <w:jc w:val="center"/>
      </w:pPr>
      <w:r w:rsidRPr="00633519">
        <w:object w:dxaOrig="1380" w:dyaOrig="720">
          <v:shape id="_x0000_i1030" type="#_x0000_t75" style="width:69.5pt;height:37pt" o:ole="">
            <v:imagedata r:id="rId23" o:title=""/>
          </v:shape>
          <o:OLEObject Type="Embed" ProgID="Equation.3" ShapeID="_x0000_i1030" DrawAspect="Content" ObjectID="_1470005048" r:id="rId24"/>
        </w:object>
      </w:r>
    </w:p>
    <w:p w:rsidR="00633519" w:rsidRPr="00633519" w:rsidRDefault="00633519" w:rsidP="00633519">
      <w:pPr>
        <w:pStyle w:val="BodyText"/>
        <w:jc w:val="center"/>
      </w:pPr>
      <w:r w:rsidRPr="00633519">
        <w:object w:dxaOrig="2380" w:dyaOrig="1440">
          <v:shape id="_x0000_i1031" type="#_x0000_t75" style="width:119.5pt;height:1in" o:ole="">
            <v:imagedata r:id="rId25" o:title=""/>
          </v:shape>
          <o:OLEObject Type="Embed" ProgID="Equation.3" ShapeID="_x0000_i1031" DrawAspect="Content" ObjectID="_1470005049" r:id="rId26"/>
        </w:object>
      </w:r>
    </w:p>
    <w:p w:rsidR="00633519" w:rsidRPr="00633519" w:rsidRDefault="00633519" w:rsidP="00633519">
      <w:pPr>
        <w:pStyle w:val="BodyText"/>
        <w:jc w:val="center"/>
        <w:rPr>
          <w:rStyle w:val="IvDbodytextChar"/>
          <w:rFonts w:ascii="Calibri" w:hAnsi="Calibri"/>
          <w:spacing w:val="0"/>
          <w:sz w:val="22"/>
          <w:szCs w:val="22"/>
        </w:rPr>
      </w:pPr>
      <w:r w:rsidRPr="00633519">
        <w:object w:dxaOrig="4200" w:dyaOrig="2799">
          <v:shape id="_x0000_i1032" type="#_x0000_t75" style="width:210pt;height:140pt" o:ole="">
            <v:imagedata r:id="rId27" o:title=""/>
          </v:shape>
          <o:OLEObject Type="Embed" ProgID="Equation.3" ShapeID="_x0000_i1032" DrawAspect="Content" ObjectID="_1470005050" r:id="rId28"/>
        </w:object>
      </w:r>
    </w:p>
    <w:p w:rsidR="00633519" w:rsidRPr="00633519" w:rsidRDefault="005A0789" w:rsidP="00633519">
      <w:pPr>
        <w:pStyle w:val="BodyText"/>
      </w:pPr>
      <w:r>
        <w:rPr>
          <w:rStyle w:val="IvDbodytextChar"/>
          <w:rFonts w:ascii="Calibri" w:hAnsi="Calibri"/>
          <w:spacing w:val="0"/>
          <w:sz w:val="22"/>
          <w:szCs w:val="22"/>
        </w:rPr>
        <w:t>Note that</w:t>
      </w:r>
      <w:r w:rsidRPr="005A0789">
        <w:rPr>
          <w:position w:val="-12"/>
        </w:rPr>
        <w:object w:dxaOrig="1520" w:dyaOrig="380">
          <v:shape id="_x0000_i1033" type="#_x0000_t75" style="width:76pt;height:20pt" o:ole="">
            <v:imagedata r:id="rId29" o:title=""/>
          </v:shape>
          <o:OLEObject Type="Embed" ProgID="Equation.3" ShapeID="_x0000_i1033" DrawAspect="Content" ObjectID="_1470005051" r:id="rId30"/>
        </w:object>
      </w:r>
      <w:r w:rsidR="00633519" w:rsidRPr="00633519">
        <w:rPr>
          <w:rStyle w:val="IvDbodytextChar"/>
          <w:rFonts w:ascii="Calibri" w:hAnsi="Calibri"/>
          <w:spacing w:val="0"/>
          <w:sz w:val="22"/>
          <w:szCs w:val="22"/>
        </w:rPr>
        <w:t xml:space="preserve"> , where </w:t>
      </w:r>
      <w:r w:rsidRPr="005A0789">
        <w:rPr>
          <w:position w:val="-4"/>
        </w:rPr>
        <w:object w:dxaOrig="200" w:dyaOrig="260">
          <v:shape id="_x0000_i1034" type="#_x0000_t75" style="width:9.5pt;height:14pt" o:ole="">
            <v:imagedata r:id="rId31" o:title=""/>
          </v:shape>
          <o:OLEObject Type="Embed" ProgID="Equation.3" ShapeID="_x0000_i1034" DrawAspect="Content" ObjectID="_1470005052" r:id="rId32"/>
        </w:object>
      </w:r>
      <w:r w:rsidR="00633519" w:rsidRPr="00633519">
        <w:rPr>
          <w:rStyle w:val="IvDbodytextChar"/>
          <w:rFonts w:ascii="Calibri" w:hAnsi="Calibri"/>
          <w:spacing w:val="0"/>
          <w:sz w:val="22"/>
          <w:szCs w:val="22"/>
        </w:rPr>
        <w:t xml:space="preserve"> denotes the identity matrix. The entry in the </w:t>
      </w:r>
      <w:r w:rsidRPr="005A0789">
        <w:rPr>
          <w:position w:val="-6"/>
        </w:rPr>
        <w:object w:dxaOrig="200" w:dyaOrig="279">
          <v:shape id="_x0000_i1035" type="#_x0000_t75" style="width:9.5pt;height:14.5pt" o:ole="">
            <v:imagedata r:id="rId33" o:title=""/>
          </v:shape>
          <o:OLEObject Type="Embed" ProgID="Equation.3" ShapeID="_x0000_i1035" DrawAspect="Content" ObjectID="_1470005053" r:id="rId34"/>
        </w:object>
      </w:r>
      <w:proofErr w:type="spellStart"/>
      <w:proofErr w:type="gramStart"/>
      <w:r w:rsidR="00633519" w:rsidRPr="00633519">
        <w:rPr>
          <w:rStyle w:val="IvDbodytextChar"/>
          <w:rFonts w:ascii="Calibri" w:hAnsi="Calibri"/>
          <w:spacing w:val="0"/>
          <w:sz w:val="22"/>
          <w:szCs w:val="22"/>
        </w:rPr>
        <w:t>th</w:t>
      </w:r>
      <w:proofErr w:type="spellEnd"/>
      <w:proofErr w:type="gramEnd"/>
      <w:r w:rsidR="00633519" w:rsidRPr="00633519">
        <w:rPr>
          <w:rStyle w:val="IvDbodytextChar"/>
          <w:rFonts w:ascii="Calibri" w:hAnsi="Calibri"/>
          <w:spacing w:val="0"/>
          <w:sz w:val="22"/>
          <w:szCs w:val="22"/>
        </w:rPr>
        <w:t xml:space="preserve"> row and </w:t>
      </w:r>
      <w:r w:rsidRPr="005A0789">
        <w:rPr>
          <w:position w:val="-6"/>
        </w:rPr>
        <w:object w:dxaOrig="260" w:dyaOrig="220">
          <v:shape id="_x0000_i1036" type="#_x0000_t75" style="width:14pt;height:11.5pt" o:ole="">
            <v:imagedata r:id="rId35" o:title=""/>
          </v:shape>
          <o:OLEObject Type="Embed" ProgID="Equation.3" ShapeID="_x0000_i1036" DrawAspect="Content" ObjectID="_1470005054" r:id="rId36"/>
        </w:object>
      </w:r>
      <w:proofErr w:type="spellStart"/>
      <w:r w:rsidR="00633519" w:rsidRPr="00633519">
        <w:rPr>
          <w:rStyle w:val="IvDbodytextChar"/>
          <w:rFonts w:ascii="Calibri" w:hAnsi="Calibri"/>
          <w:spacing w:val="0"/>
          <w:sz w:val="22"/>
          <w:szCs w:val="22"/>
        </w:rPr>
        <w:t>th</w:t>
      </w:r>
      <w:proofErr w:type="spellEnd"/>
      <w:r w:rsidR="00633519" w:rsidRPr="00633519">
        <w:rPr>
          <w:rStyle w:val="IvDbodytextChar"/>
          <w:rFonts w:ascii="Calibri" w:hAnsi="Calibri"/>
          <w:spacing w:val="0"/>
          <w:sz w:val="22"/>
          <w:szCs w:val="22"/>
        </w:rPr>
        <w:t xml:space="preserve"> column of the H</w:t>
      </w:r>
      <w:r>
        <w:rPr>
          <w:rStyle w:val="IvDbodytextChar"/>
          <w:rFonts w:ascii="Calibri" w:hAnsi="Calibri"/>
          <w:spacing w:val="0"/>
          <w:sz w:val="22"/>
          <w:szCs w:val="22"/>
        </w:rPr>
        <w:t>adamard matrix shall be denoted</w:t>
      </w:r>
      <w:r w:rsidRPr="005A0789">
        <w:rPr>
          <w:position w:val="-12"/>
        </w:rPr>
        <w:object w:dxaOrig="2240" w:dyaOrig="380">
          <v:shape id="_x0000_i1037" type="#_x0000_t75" style="width:112pt;height:20pt" o:ole="">
            <v:imagedata r:id="rId37" o:title=""/>
          </v:shape>
          <o:OLEObject Type="Embed" ProgID="Equation.3" ShapeID="_x0000_i1037" DrawAspect="Content" ObjectID="_1470005055" r:id="rId38"/>
        </w:object>
      </w:r>
      <w:r w:rsidR="00633519" w:rsidRPr="00633519">
        <w:rPr>
          <w:rStyle w:val="IvDbodytextChar"/>
          <w:rFonts w:ascii="Calibri" w:hAnsi="Calibri"/>
          <w:spacing w:val="0"/>
          <w:sz w:val="22"/>
          <w:szCs w:val="22"/>
        </w:rPr>
        <w:t>.</w:t>
      </w:r>
    </w:p>
    <w:sectPr w:rsidR="00633519" w:rsidRPr="00633519" w:rsidSect="002D4FA5">
      <w:headerReference w:type="default" r:id="rId39"/>
      <w:footerReference w:type="default" r:id="rId40"/>
      <w:headerReference w:type="first" r:id="rId41"/>
      <w:footerReference w:type="first" r:id="rId4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137" w:rsidRDefault="005E7137">
      <w:r>
        <w:separator/>
      </w:r>
    </w:p>
  </w:endnote>
  <w:endnote w:type="continuationSeparator" w:id="0">
    <w:p w:rsidR="005E7137" w:rsidRDefault="005E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F44A7">
      <w:rPr>
        <w:rStyle w:val="PageNumber"/>
        <w:noProof/>
      </w:rPr>
      <w:t>5</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44A7">
      <w:rPr>
        <w:rStyle w:val="PageNumber"/>
        <w:noProof/>
      </w:rPr>
      <w:t>5</w:t>
    </w:r>
    <w:r>
      <w:rPr>
        <w:rStyle w:val="PageNumber"/>
      </w:rPr>
      <w:fldChar w:fldCharType="end"/>
    </w:r>
    <w:r>
      <w:rPr>
        <w:rStyle w:val="PageNumber"/>
      </w:rPr>
      <w:t>)</w:t>
    </w:r>
    <w:bookmarkEnd w:id="1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AD226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263">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137" w:rsidRDefault="005E7137">
      <w:r>
        <w:separator/>
      </w:r>
    </w:p>
  </w:footnote>
  <w:footnote w:type="continuationSeparator" w:id="0">
    <w:p w:rsidR="005E7137" w:rsidRDefault="005E7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ED2D27" w:rsidRDefault="00D505CA" w:rsidP="00EA60C1">
    <w:pPr>
      <w:pStyle w:val="Header"/>
    </w:pPr>
    <w:r w:rsidRPr="00ED2D27">
      <w:t>3GPP TSG GERAN</w:t>
    </w:r>
    <w:r w:rsidR="00B52252">
      <w:t>#63</w:t>
    </w:r>
    <w:r w:rsidR="00B52252">
      <w:tab/>
    </w:r>
    <w:r w:rsidR="00B52252">
      <w:tab/>
      <w:t>GP-140609</w:t>
    </w:r>
    <w:r w:rsidRPr="00ED2D27">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B52252" w:rsidRDefault="00D505CA" w:rsidP="0015360B">
    <w:pPr>
      <w:pStyle w:val="Header"/>
      <w:spacing w:after="0"/>
      <w:rPr>
        <w:lang w:val="sv-SE"/>
      </w:rPr>
    </w:pPr>
    <w:r w:rsidRPr="00B52252">
      <w:rPr>
        <w:lang w:val="sv-SE"/>
      </w:rPr>
      <w:t>3GPP TSG GERAN</w:t>
    </w:r>
    <w:r w:rsidR="00B52252" w:rsidRPr="00B52252">
      <w:rPr>
        <w:lang w:val="sv-SE"/>
      </w:rPr>
      <w:t>#63</w:t>
    </w:r>
    <w:r w:rsidRPr="00B52252">
      <w:rPr>
        <w:lang w:val="sv-SE"/>
      </w:rPr>
      <w:tab/>
    </w:r>
    <w:r w:rsidRPr="00B52252">
      <w:rPr>
        <w:lang w:val="sv-SE"/>
      </w:rPr>
      <w:tab/>
    </w:r>
    <w:r w:rsidR="00B52252">
      <w:rPr>
        <w:lang w:val="sv-SE"/>
      </w:rPr>
      <w:t>GP-140609</w:t>
    </w:r>
  </w:p>
  <w:p w:rsidR="00B52252" w:rsidRDefault="00B52252" w:rsidP="0015360B">
    <w:pPr>
      <w:pStyle w:val="Header"/>
      <w:spacing w:after="0"/>
    </w:pPr>
    <w:r>
      <w:t>Ljubljana, Slovenia</w:t>
    </w:r>
    <w:r>
      <w:tab/>
    </w:r>
    <w:r>
      <w:tab/>
    </w:r>
    <w:r w:rsidRPr="00F171F5">
      <w:rPr>
        <w:lang w:val="it-IT"/>
      </w:rPr>
      <w:t xml:space="preserve">Agenda item </w:t>
    </w:r>
    <w:r>
      <w:rPr>
        <w:lang w:val="it-IT"/>
      </w:rPr>
      <w:t>7.1.5.3.5, 7.2.5.3.11</w:t>
    </w:r>
  </w:p>
  <w:p w:rsidR="00D505CA" w:rsidRPr="00264773" w:rsidRDefault="002D5956" w:rsidP="0015360B">
    <w:pPr>
      <w:pStyle w:val="Header"/>
      <w:spacing w:after="0"/>
      <w:rPr>
        <w:snapToGrid w:val="0"/>
      </w:rPr>
    </w:pPr>
    <w:r>
      <w:t>2</w:t>
    </w:r>
    <w:r w:rsidR="00B52252">
      <w:t>5</w:t>
    </w:r>
    <w:r w:rsidR="00B74E2C" w:rsidRPr="00B74E2C">
      <w:rPr>
        <w:vertAlign w:val="superscript"/>
      </w:rPr>
      <w:t>th</w:t>
    </w:r>
    <w:r w:rsidR="00B74E2C">
      <w:t xml:space="preserve"> </w:t>
    </w:r>
    <w:r w:rsidR="00B52252">
      <w:t>– 29</w:t>
    </w:r>
    <w:r w:rsidR="00B52252" w:rsidRPr="00B52252">
      <w:rPr>
        <w:vertAlign w:val="superscript"/>
      </w:rPr>
      <w:t>th</w:t>
    </w:r>
    <w:r w:rsidR="00B52252">
      <w:t xml:space="preserve"> Aug</w:t>
    </w:r>
    <w:r w:rsidR="00D505CA" w:rsidRPr="00264773">
      <w:t xml:space="preserve">, </w:t>
    </w:r>
    <w:r>
      <w:t>2014</w:t>
    </w:r>
    <w:r w:rsidR="00B52252" w:rsidRPr="00B52252">
      <w:rPr>
        <w:lang w:val="it-IT"/>
      </w:rPr>
      <w:t xml:space="preserve"> </w:t>
    </w:r>
    <w:r w:rsidR="00B52252">
      <w:rPr>
        <w:lang w:val="it-IT"/>
      </w:rPr>
      <w:tab/>
    </w:r>
    <w:r w:rsidR="00B52252">
      <w:rPr>
        <w:lang w:val="it-IT"/>
      </w:rPr>
      <w:tab/>
    </w:r>
    <w:r w:rsidR="00D505CA" w:rsidRPr="00264773">
      <w:br/>
    </w:r>
    <w:bookmarkStart w:id="11" w:name="_Ref515183447"/>
    <w:bookmarkEnd w:id="11"/>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1"/>
  </w:num>
  <w:num w:numId="10">
    <w:abstractNumId w:val="12"/>
  </w:num>
  <w:num w:numId="11">
    <w:abstractNumId w:val="8"/>
  </w:num>
  <w:num w:numId="12">
    <w:abstractNumId w:val="7"/>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2941"/>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E95"/>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2915"/>
    <w:rsid w:val="002937E7"/>
    <w:rsid w:val="00293EA6"/>
    <w:rsid w:val="00294DF7"/>
    <w:rsid w:val="002958D5"/>
    <w:rsid w:val="002967C3"/>
    <w:rsid w:val="00296BAE"/>
    <w:rsid w:val="00296C13"/>
    <w:rsid w:val="0029727A"/>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956"/>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6DF"/>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BF"/>
    <w:rsid w:val="00351BAD"/>
    <w:rsid w:val="00353745"/>
    <w:rsid w:val="003549E9"/>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3A6"/>
    <w:rsid w:val="003837F9"/>
    <w:rsid w:val="0038409C"/>
    <w:rsid w:val="00384A55"/>
    <w:rsid w:val="00386029"/>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7F06"/>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11F"/>
    <w:rsid w:val="0049190D"/>
    <w:rsid w:val="00493201"/>
    <w:rsid w:val="00493D9F"/>
    <w:rsid w:val="00493E26"/>
    <w:rsid w:val="00496582"/>
    <w:rsid w:val="0049716D"/>
    <w:rsid w:val="00497742"/>
    <w:rsid w:val="004A02F8"/>
    <w:rsid w:val="004A0625"/>
    <w:rsid w:val="004A33A4"/>
    <w:rsid w:val="004A5265"/>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4A7"/>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6D6"/>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099"/>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789"/>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7137"/>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4AB"/>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5864"/>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B66"/>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6A"/>
    <w:rsid w:val="009702FB"/>
    <w:rsid w:val="0097044C"/>
    <w:rsid w:val="0097081F"/>
    <w:rsid w:val="00971131"/>
    <w:rsid w:val="00974859"/>
    <w:rsid w:val="009748CC"/>
    <w:rsid w:val="00974F70"/>
    <w:rsid w:val="00975092"/>
    <w:rsid w:val="00975633"/>
    <w:rsid w:val="00981412"/>
    <w:rsid w:val="009816E3"/>
    <w:rsid w:val="009821CA"/>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0CD7"/>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71A"/>
    <w:rsid w:val="00A24F11"/>
    <w:rsid w:val="00A2501C"/>
    <w:rsid w:val="00A25C2D"/>
    <w:rsid w:val="00A25E6E"/>
    <w:rsid w:val="00A260D4"/>
    <w:rsid w:val="00A26BF9"/>
    <w:rsid w:val="00A26CD1"/>
    <w:rsid w:val="00A26DC2"/>
    <w:rsid w:val="00A26DEA"/>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15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2263"/>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252"/>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61B7"/>
    <w:rsid w:val="00C364D3"/>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34C7"/>
    <w:rsid w:val="00CA4BCA"/>
    <w:rsid w:val="00CA4E94"/>
    <w:rsid w:val="00CA4F43"/>
    <w:rsid w:val="00CA57C7"/>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D72"/>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5DDA"/>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2C14"/>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5E34"/>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6E0"/>
    <w:rsid w:val="00ED09BC"/>
    <w:rsid w:val="00ED0B25"/>
    <w:rsid w:val="00ED1F58"/>
    <w:rsid w:val="00ED2D2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6D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35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6D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6D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35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6D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9DB42-F4D2-49AB-AF3A-18F0BCF33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1241</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8299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5</cp:revision>
  <cp:lastPrinted>2013-02-08T15:42:00Z</cp:lastPrinted>
  <dcterms:created xsi:type="dcterms:W3CDTF">2014-08-19T23:54:00Z</dcterms:created>
  <dcterms:modified xsi:type="dcterms:W3CDTF">2014-08-19T23:57:00Z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